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  <w:jc w:val="center"/>
      </w:pPr>
      <w:r>
        <w:rPr>
          <w:rFonts w:ascii="Arial" w:hAnsi="Arial"/>
          <w:b/>
          <w:color w:val="556FE3"/>
          <w:sz w:val="40"/>
        </w:rPr>
        <w:t>JULIAN MERCER</w:t>
      </w:r>
    </w:p>
    <w:p>
      <w:pPr>
        <w:spacing w:after="60"/>
        <w:jc w:val="center"/>
      </w:pPr>
      <w:r>
        <w:rPr>
          <w:rFonts w:ascii="Arial" w:hAnsi="Arial"/>
          <w:b/>
          <w:sz w:val="17"/>
        </w:rPr>
        <w:t>PRODUCT MARKETING MANAGER</w:t>
      </w:r>
    </w:p>
    <w:p>
      <w:pPr>
        <w:spacing w:after="180"/>
        <w:jc w:val="center"/>
      </w:pPr>
      <w:r>
        <w:rPr>
          <w:rFonts w:ascii="Arial" w:hAnsi="Arial"/>
          <w:color w:val="666666"/>
          <w:sz w:val="14"/>
        </w:rPr>
        <w:t>San Francisco, CA | (415) 555-0148 | julian.mercer@email.com | linkedin.com/in/julianmercer</w:t>
      </w:r>
    </w:p>
    <w:p>
      <w:pPr>
        <w:keepNext/>
        <w:spacing w:before="60" w:after="6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PROFESSIONAL SUMMARY</w:t>
      </w:r>
    </w:p>
    <w:p>
      <w:pPr>
        <w:spacing w:after="40" w:line="240" w:lineRule="auto"/>
      </w:pPr>
      <w:r>
        <w:rPr>
          <w:rFonts w:ascii="Arial" w:hAnsi="Arial"/>
          <w:sz w:val="18"/>
        </w:rPr>
        <w:t>Product marketing leader with 10+ years of experience shaping go-to-market strategy, positioning, launches, and adoption for Google, Salesforce, and Microsoft. Turns customer and competitive insight into differentiated narratives, sales readiness, and programs that accelerate enterprise pipeline and revenue growth.</w:t>
      </w:r>
    </w:p>
    <w:p>
      <w:pPr>
        <w:keepNext/>
        <w:spacing w:before="60" w:after="6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PROFESSIONAL EXPERIENCE</w:t>
      </w:r>
    </w:p>
    <w:p>
      <w:pPr>
        <w:keepNext/>
        <w:tabs>
          <w:tab w:pos="9936" w:val="right"/>
        </w:tabs>
        <w:spacing w:before="60" w:after="10" w:line="252" w:lineRule="auto"/>
      </w:pPr>
      <w:r>
        <w:rPr>
          <w:rFonts w:ascii="Arial" w:hAnsi="Arial"/>
          <w:b/>
          <w:sz w:val="18"/>
        </w:rPr>
        <w:t>Product Marketing Manager</w:t>
      </w:r>
      <w:r>
        <w:rPr>
          <w:rFonts w:ascii="Arial" w:hAnsi="Arial"/>
          <w:color w:val="666666"/>
          <w:sz w:val="16"/>
        </w:rPr>
        <w:tab/>
        <w:t>Jun 2021 - Present</w:t>
        <w:br/>
      </w:r>
      <w:r>
        <w:rPr>
          <w:rFonts w:ascii="Arial" w:hAnsi="Arial"/>
          <w:b/>
          <w:sz w:val="17"/>
        </w:rPr>
        <w:t>Google, Mountain View, CA</w:t>
      </w:r>
    </w:p>
    <w:p>
      <w:pPr>
        <w:keepLines/>
        <w:spacing w:after="12" w:line="240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8"/>
        </w:rPr>
        <w:t>Led three enterprise launches across 14 markets, generating $128M in qualified pipeline and beating revenue targets 22%.</w:t>
      </w:r>
    </w:p>
    <w:p>
      <w:pPr>
        <w:keepLines/>
        <w:spacing w:after="12" w:line="240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8"/>
        </w:rPr>
        <w:t>Repositioned a cloud analytics portfolio using 46 customer interviews and win/loss findings, increasing message comprehension 31% and competitive win rate 9 percentage points.</w:t>
      </w:r>
    </w:p>
    <w:p>
      <w:pPr>
        <w:keepLines/>
        <w:spacing w:after="12" w:line="240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8"/>
        </w:rPr>
        <w:t>Built positioning for six personas, lifting enterprise trial-to-paid conversion from 18% to 24%.</w:t>
      </w:r>
    </w:p>
    <w:p>
      <w:pPr>
        <w:keepLines/>
        <w:spacing w:after="12" w:line="240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8"/>
        </w:rPr>
        <w:t>Created sales plays, battlecards, demo narratives, and certification programs for 1,800 sellers and partners, improving opportunity progression 17% and reducing ramp time 28%.</w:t>
      </w:r>
    </w:p>
    <w:p>
      <w:pPr>
        <w:keepLines/>
        <w:spacing w:after="12" w:line="240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8"/>
        </w:rPr>
        <w:t>Designed adoption campaigns with Product and Customer Success that increased activation of priority features 34% and expanded weekly active use across strategic accounts 21%.</w:t>
      </w:r>
    </w:p>
    <w:p>
      <w:pPr>
        <w:keepLines/>
        <w:spacing w:after="12" w:line="240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8"/>
        </w:rPr>
        <w:t>Established quarterly market and competitive reviews for Product, Sales, and Finance leaders, influencing roadmap investment and protecting $24M in renewal revenue.</w:t>
      </w:r>
    </w:p>
    <w:p>
      <w:pPr>
        <w:keepLines/>
        <w:spacing w:after="12" w:line="240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8"/>
        </w:rPr>
        <w:t>Created launch decision gates covering audience evidence, differentiation, field readiness, and adoption risk, improving executive visibility across the portfolio.</w:t>
      </w:r>
    </w:p>
    <w:p>
      <w:pPr>
        <w:keepNext/>
        <w:tabs>
          <w:tab w:pos="9936" w:val="right"/>
        </w:tabs>
        <w:spacing w:before="60" w:after="10" w:line="252" w:lineRule="auto"/>
      </w:pPr>
      <w:r>
        <w:rPr>
          <w:rFonts w:ascii="Arial" w:hAnsi="Arial"/>
          <w:b/>
          <w:sz w:val="18"/>
        </w:rPr>
        <w:t>Senior Product Marketing Specialist</w:t>
      </w:r>
      <w:r>
        <w:rPr>
          <w:rFonts w:ascii="Arial" w:hAnsi="Arial"/>
          <w:color w:val="666666"/>
          <w:sz w:val="16"/>
        </w:rPr>
        <w:tab/>
        <w:t>Apr 2018 - May 2021</w:t>
        <w:br/>
      </w:r>
      <w:r>
        <w:rPr>
          <w:rFonts w:ascii="Arial" w:hAnsi="Arial"/>
          <w:b/>
          <w:sz w:val="17"/>
        </w:rPr>
        <w:t>Salesforce, San Francisco, CA</w:t>
      </w:r>
    </w:p>
    <w:p>
      <w:pPr>
        <w:keepLines/>
        <w:spacing w:after="12" w:line="240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8"/>
        </w:rPr>
        <w:t>Orchestrated go-to-market plans for four B2B SaaS releases, aligning Product, Demand Generation, Sales, and Customer Success to produce $74M in sourced and influenced pipeline.</w:t>
      </w:r>
    </w:p>
    <w:p>
      <w:pPr>
        <w:keepLines/>
        <w:spacing w:after="12" w:line="240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8"/>
        </w:rPr>
        <w:t>Reframed mid-market positioning from buyer research, increasing landing-page conversion 26% and demo requests 32%.</w:t>
      </w:r>
    </w:p>
    <w:p>
      <w:pPr>
        <w:keepLines/>
        <w:spacing w:after="12" w:line="240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8"/>
        </w:rPr>
        <w:t>Launched a competitive intelligence program covering seven vendors, equipping 950 account executives with objection handling that improved head-to-head win rate 11 percentage points.</w:t>
      </w:r>
    </w:p>
    <w:p>
      <w:pPr>
        <w:keepLines/>
        <w:spacing w:after="12" w:line="240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8"/>
        </w:rPr>
        <w:t>Developed industry-specific messaging and proof points for financial services, retail, and healthcare, contributing $18.6M in new annual contract value across priority segments.</w:t>
      </w:r>
    </w:p>
    <w:p>
      <w:pPr>
        <w:keepLines/>
        <w:spacing w:after="12" w:line="240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8"/>
        </w:rPr>
        <w:t>Redesigned onboarding journeys, increasing 90-day feature adoption 19% and expansion opportunities 27%.</w:t>
      </w:r>
    </w:p>
    <w:p>
      <w:pPr>
        <w:keepLines/>
        <w:spacing w:after="12" w:line="240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8"/>
        </w:rPr>
        <w:t>Built a customer-evidence library linking objections, proof points, and use cases to priority segments, increasing consistency across campaigns and seller conversations.</w:t>
      </w:r>
    </w:p>
    <w:p>
      <w:pPr>
        <w:keepNext/>
        <w:tabs>
          <w:tab w:pos="9936" w:val="right"/>
        </w:tabs>
        <w:spacing w:before="60" w:after="10" w:line="252" w:lineRule="auto"/>
      </w:pPr>
      <w:r>
        <w:rPr>
          <w:rFonts w:ascii="Arial" w:hAnsi="Arial"/>
          <w:b/>
          <w:sz w:val="18"/>
        </w:rPr>
        <w:t>Associate Product Marketing Manager</w:t>
      </w:r>
      <w:r>
        <w:rPr>
          <w:rFonts w:ascii="Arial" w:hAnsi="Arial"/>
          <w:color w:val="666666"/>
          <w:sz w:val="16"/>
        </w:rPr>
        <w:tab/>
        <w:t>Jul 2015 - Mar 2018</w:t>
        <w:br/>
      </w:r>
      <w:r>
        <w:rPr>
          <w:rFonts w:ascii="Arial" w:hAnsi="Arial"/>
          <w:b/>
          <w:sz w:val="17"/>
        </w:rPr>
        <w:t>Microsoft, Redmond, WA</w:t>
      </w:r>
    </w:p>
    <w:p>
      <w:pPr>
        <w:keepLines/>
        <w:spacing w:after="12" w:line="240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8"/>
        </w:rPr>
        <w:t>Supported positioning and launch execution for Microsoft 365 capabilities used by small and midsize businesses, helping drive 420,000 feature activations in the first six months.</w:t>
      </w:r>
    </w:p>
    <w:p>
      <w:pPr>
        <w:keepLines/>
        <w:spacing w:after="12" w:line="240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8"/>
        </w:rPr>
        <w:t>Analyzed surveys and customer interviews to remove onboarding barriers, improving setup completion 16%.</w:t>
      </w:r>
    </w:p>
    <w:p>
      <w:pPr>
        <w:keepLines/>
        <w:spacing w:after="12" w:line="240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8"/>
        </w:rPr>
        <w:t>Produced customer stories, solution briefs, webinars, and field presentations for two major releases, generating 8,700 marketing-qualified leads and $9.4M in influenced pipeline.</w:t>
      </w:r>
    </w:p>
    <w:p>
      <w:pPr>
        <w:keepLines/>
        <w:spacing w:after="12" w:line="240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8"/>
        </w:rPr>
        <w:t>Standardized launch gates across five teams, raising on-time delivery from 73% to 92%.</w:t>
      </w:r>
    </w:p>
    <w:p>
      <w:pPr>
        <w:keepLines/>
        <w:spacing w:after="12" w:line="240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8"/>
        </w:rPr>
        <w:t>Established post-launch reviews that joined adoption, pipeline, competitive feedback, and field readiness into one set of actions for Product and Sales leaders.</w:t>
      </w:r>
    </w:p>
    <w:p>
      <w:pPr>
        <w:keepNext/>
        <w:spacing w:before="60" w:after="6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CORE SKILLS</w:t>
      </w:r>
    </w:p>
    <w:p>
      <w:r>
        <w:rPr>
          <w:rFonts w:ascii="Arial" w:hAnsi="Arial"/>
          <w:sz w:val="16"/>
        </w:rPr>
        <w:t>Go-to-market strategy | Positioning and messaging | Product launches | Market research | Customer insights | Competitive intelligence | Buyer personas | Sales enablement | Product adoption | Win/loss analysis | Pricing and packaging | Portfolio strategy | Cross-functional leadership | Salesforce | Gainsight | Crayon</w:t>
      </w:r>
    </w:p>
    <w:p>
      <w:pPr>
        <w:keepNext/>
        <w:spacing w:before="60" w:after="6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CERTIFICATIONS</w:t>
      </w:r>
    </w:p>
    <w:p>
      <w:r>
        <w:rPr>
          <w:rFonts w:ascii="Arial" w:hAnsi="Arial"/>
          <w:sz w:val="16"/>
        </w:rPr>
        <w:t>Product Marketing Alliance - Product Marketing Certified | Pragmatic Institute - Foundations | Salesforce Certified Administrator</w:t>
      </w:r>
    </w:p>
    <w:p>
      <w:pPr>
        <w:keepNext/>
        <w:spacing w:before="60" w:after="6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EDUCATION</w:t>
      </w:r>
    </w:p>
    <w:p>
      <w:r>
        <w:rPr>
          <w:rFonts w:ascii="Arial" w:hAnsi="Arial"/>
          <w:sz w:val="17"/>
        </w:rPr>
        <w:t>B.S. in Business Administration, University of California, Berkeley, Berkeley, CA</w:t>
      </w:r>
    </w:p>
    <w:sectPr w:rsidR="00FC693F" w:rsidRPr="0006063C" w:rsidSect="00034616">
      <w:pgSz w:w="11909" w:h="16834"/>
      <w:pgMar w:top="518" w:right="835" w:bottom="518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2" w:line="240" w:lineRule="auto"/>
      <w:ind w:left="288" w:hanging="187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Julian Mercer Product Marketing Manager Resume</dc:title>
  <dc:subject>Illustrative ATS-friendly resume example</dc:subject>
  <dc:creator>ResumeGeenie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