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  <w:jc w:val="center"/>
      </w:pPr>
      <w:r>
        <w:rPr>
          <w:rFonts w:ascii="Arial" w:hAnsi="Arial"/>
          <w:b/>
          <w:color w:val="556FE3"/>
          <w:sz w:val="40"/>
        </w:rPr>
        <w:t>JULIAN MERCER</w:t>
      </w:r>
    </w:p>
    <w:p>
      <w:pPr>
        <w:spacing w:after="60"/>
        <w:jc w:val="center"/>
      </w:pPr>
      <w:r>
        <w:rPr>
          <w:rFonts w:ascii="Arial" w:hAnsi="Arial"/>
          <w:b/>
          <w:sz w:val="17"/>
        </w:rPr>
        <w:t>PERFORMANCE MARKETING MANAGER</w:t>
      </w:r>
    </w:p>
    <w:p>
      <w:pPr>
        <w:spacing w:after="180"/>
        <w:jc w:val="center"/>
      </w:pPr>
      <w:r>
        <w:rPr>
          <w:rFonts w:ascii="Arial" w:hAnsi="Arial"/>
          <w:color w:val="666666"/>
          <w:sz w:val="14"/>
        </w:rPr>
        <w:t>San Francisco, CA | (415) 555-0148 | julian.mercer@email.com | linkedin.com/in/julianmercer</w:t>
      </w:r>
    </w:p>
    <w:p>
      <w:pPr>
        <w:keepNext/>
        <w:spacing w:before="180" w:after="100"/>
        <w:pBdr>
          <w:bottom w:val="single" w:sz="8" w:space="2" w:color="4059CA"/>
        </w:pBdr>
      </w:pPr>
      <w:r>
        <w:rPr>
          <w:rFonts w:ascii="Arial" w:hAnsi="Arial"/>
          <w:b/>
          <w:color w:val="4059CA"/>
          <w:sz w:val="18"/>
        </w:rPr>
        <w:t>PROFESSIONAL SUMMARY</w:t>
      </w:r>
    </w:p>
    <w:p>
      <w:pPr>
        <w:spacing w:after="40" w:line="269" w:lineRule="auto"/>
      </w:pPr>
      <w:r>
        <w:rPr>
          <w:rFonts w:ascii="Arial" w:hAnsi="Arial"/>
          <w:sz w:val="19"/>
        </w:rPr>
        <w:t>Performance Marketing Manager with 9+ years of experience scaling paid acquisition at Amazon, DoorDash, and Expedia. Manages multi-channel budgets through incrementality, creative testing, conversion quality, and disciplined unit economics.</w:t>
      </w:r>
    </w:p>
    <w:p>
      <w:pPr>
        <w:keepNext/>
        <w:spacing w:before="180" w:after="100"/>
        <w:pBdr>
          <w:bottom w:val="single" w:sz="8" w:space="2" w:color="4059CA"/>
        </w:pBdr>
      </w:pPr>
      <w:r>
        <w:rPr>
          <w:rFonts w:ascii="Arial" w:hAnsi="Arial"/>
          <w:b/>
          <w:color w:val="4059CA"/>
          <w:sz w:val="18"/>
        </w:rPr>
        <w:t>PROFESSIONAL EXPERIENCE</w:t>
      </w:r>
    </w:p>
    <w:p>
      <w:pPr>
        <w:keepNext/>
        <w:tabs>
          <w:tab w:pos="9936" w:val="right"/>
        </w:tabs>
        <w:spacing w:before="140" w:after="60" w:line="252" w:lineRule="auto"/>
      </w:pPr>
      <w:r>
        <w:rPr>
          <w:rFonts w:ascii="Arial" w:hAnsi="Arial"/>
          <w:b/>
          <w:sz w:val="19"/>
        </w:rPr>
        <w:t>Senior Performance Marketing Manager</w:t>
      </w:r>
      <w:r>
        <w:rPr>
          <w:rFonts w:ascii="Arial" w:hAnsi="Arial"/>
          <w:color w:val="666666"/>
          <w:sz w:val="16"/>
        </w:rPr>
        <w:tab/>
        <w:t>Jul 2022 - Present</w:t>
        <w:br/>
      </w:r>
      <w:r>
        <w:rPr>
          <w:rFonts w:ascii="Arial" w:hAnsi="Arial"/>
          <w:b/>
          <w:sz w:val="18"/>
        </w:rPr>
        <w:t>Amazon, Seattle, WA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Managed $74M across paid search, social, display, and affiliate channels in 10 markets, increasing incremental customers 18% at flat blended CAC.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Built geo-holdout and lift-testing plans with Data Science, identifying 21% of attributed conversions as non-incremental and reallocating $9.8M at scale.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Launched a creative testing system across 460 assets, improving first-purchase conversion 13% and reducing fatigue-related CPA inflation 17% at scale.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Integrated margin and 90-day repeat behavior into bidding tiers, increasing contribution profit $31M year over year.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Automated pacing and anomaly alerts across Google, Meta, TikTok, and Amazon Ads, reducing budget variance from 8.2% to 1.6% at scale.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Renegotiated agency scopes and platform commitments against marginal return, releasing $3.4M for higher-incrementality programs across priority customer segments.</w:t>
      </w:r>
    </w:p>
    <w:p>
      <w:pPr>
        <w:keepNext/>
        <w:tabs>
          <w:tab w:pos="9936" w:val="right"/>
        </w:tabs>
        <w:spacing w:before="140" w:after="60" w:line="252" w:lineRule="auto"/>
      </w:pPr>
      <w:r>
        <w:rPr>
          <w:rFonts w:ascii="Arial" w:hAnsi="Arial"/>
          <w:b/>
          <w:sz w:val="19"/>
        </w:rPr>
        <w:t>Performance Marketing Manager</w:t>
      </w:r>
      <w:r>
        <w:rPr>
          <w:rFonts w:ascii="Arial" w:hAnsi="Arial"/>
          <w:color w:val="666666"/>
          <w:sz w:val="16"/>
        </w:rPr>
        <w:tab/>
        <w:t>May 2019 - Jun 2022</w:t>
        <w:br/>
      </w:r>
      <w:r>
        <w:rPr>
          <w:rFonts w:ascii="Arial" w:hAnsi="Arial"/>
          <w:b/>
          <w:sz w:val="18"/>
        </w:rPr>
        <w:t>DoorDash, San Francisco, CA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Scaled paid acquisition from 24 to 110 markets while holding first-order CAC within 4% of target.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Segmented bids by density, cuisine supply, and repeat propensity, improving 60-day payback 19%.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Partnered with Product on landing-page experiments that increased signup-to-order conversion 16% across 3.8M visits.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Reduced branded-search cannibalization 34% using matched-market tests and tighter query governance.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Built a weekly investment dashboard combining spend, payback, margin, and cohort quality for Finance and Growth leadership in subsequent campaign planning.</w:t>
      </w:r>
    </w:p>
    <w:p>
      <w:pPr>
        <w:keepNext/>
        <w:tabs>
          <w:tab w:pos="9936" w:val="right"/>
        </w:tabs>
        <w:spacing w:before="140" w:after="60" w:line="252" w:lineRule="auto"/>
      </w:pPr>
      <w:r>
        <w:rPr>
          <w:rFonts w:ascii="Arial" w:hAnsi="Arial"/>
          <w:b/>
          <w:sz w:val="19"/>
        </w:rPr>
        <w:t>Paid Media Specialist</w:t>
      </w:r>
      <w:r>
        <w:rPr>
          <w:rFonts w:ascii="Arial" w:hAnsi="Arial"/>
          <w:color w:val="666666"/>
          <w:sz w:val="16"/>
        </w:rPr>
        <w:tab/>
        <w:t>Aug 2016 - Apr 2019</w:t>
        <w:br/>
      </w:r>
      <w:r>
        <w:rPr>
          <w:rFonts w:ascii="Arial" w:hAnsi="Arial"/>
          <w:b/>
          <w:sz w:val="18"/>
        </w:rPr>
        <w:t>Expedia, Seattle, WA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Optimized $18M in Google Ads spend across flights and hotels, increasing gross profit per click 22%.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Built keyword and destination feeds covering 180,000 combinations, reducing manual campaign setup 76%.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Introduced offline conversion imports for completed travel, improving value-based bidding accuracy 27%.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Created weekly query and placement reviews that reduced wasted spend $1.9M annually.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Created cross-channel test documentation that turned 54 campaign learnings into reusable audience, creative, and bidding standards without increasing media spend.</w:t>
      </w:r>
    </w:p>
    <w:p>
      <w:pPr>
        <w:keepNext/>
        <w:spacing w:before="180" w:after="100"/>
        <w:pBdr>
          <w:bottom w:val="single" w:sz="8" w:space="2" w:color="4059CA"/>
        </w:pBdr>
      </w:pPr>
      <w:r>
        <w:rPr>
          <w:rFonts w:ascii="Arial" w:hAnsi="Arial"/>
          <w:b/>
          <w:color w:val="4059CA"/>
          <w:sz w:val="18"/>
        </w:rPr>
        <w:t>CORE SKILLS</w:t>
      </w:r>
    </w:p>
    <w:p>
      <w:r>
        <w:rPr>
          <w:rFonts w:ascii="Arial" w:hAnsi="Arial"/>
          <w:sz w:val="16"/>
        </w:rPr>
        <w:t>Paid search | Paid social | Programmatic | Media planning | Incrementality | Attribution | Creative testing | Google Ads | Meta Ads | TikTok Ads | Value-based bidding | GA4 | Budget pacing | Landing pages | Unit economics</w:t>
      </w:r>
    </w:p>
    <w:p>
      <w:pPr>
        <w:keepNext/>
        <w:spacing w:before="180" w:after="100"/>
        <w:pBdr>
          <w:bottom w:val="single" w:sz="8" w:space="2" w:color="4059CA"/>
        </w:pBdr>
      </w:pPr>
      <w:r>
        <w:rPr>
          <w:rFonts w:ascii="Arial" w:hAnsi="Arial"/>
          <w:b/>
          <w:color w:val="4059CA"/>
          <w:sz w:val="18"/>
        </w:rPr>
        <w:t>EDUCATION</w:t>
      </w:r>
    </w:p>
    <w:p>
      <w:r>
        <w:rPr>
          <w:rFonts w:ascii="Arial" w:hAnsi="Arial"/>
          <w:sz w:val="17"/>
        </w:rPr>
        <w:t>B.S. in Economics, University of Pennsylvania, Philadelphia, PA</w:t>
      </w:r>
    </w:p>
    <w:p>
      <w:pPr>
        <w:keepNext/>
        <w:spacing w:before="180" w:after="100"/>
        <w:pBdr>
          <w:bottom w:val="single" w:sz="8" w:space="2" w:color="4059CA"/>
        </w:pBdr>
      </w:pPr>
      <w:r>
        <w:rPr>
          <w:rFonts w:ascii="Arial" w:hAnsi="Arial"/>
          <w:b/>
          <w:color w:val="4059CA"/>
          <w:sz w:val="18"/>
        </w:rPr>
        <w:t>CERTIFICATIONS</w:t>
      </w:r>
    </w:p>
    <w:p>
      <w:r>
        <w:rPr>
          <w:rFonts w:ascii="Arial" w:hAnsi="Arial"/>
          <w:sz w:val="16"/>
        </w:rPr>
        <w:t>Google Ads Search Certification | Meta Certified Media Buying Professional | Google Analytics Certification</w:t>
      </w:r>
    </w:p>
    <w:sectPr w:rsidR="00FC693F" w:rsidRPr="0006063C" w:rsidSect="00034616">
      <w:pgSz w:w="11909" w:h="16834"/>
      <w:pgMar w:top="691" w:right="893" w:bottom="691" w:left="8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69" w:lineRule="auto"/>
    </w:pPr>
    <w:rPr>
      <w:rFonts w:ascii="Arial" w:hAnsi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69" w:lineRule="auto"/>
      <w:ind w:left="288" w:hanging="187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Julian Mercer Performance Marketing Manager Resume</dc:title>
  <dc:subject>Illustrative ATS-friendly resume example</dc:subject>
  <dc:creator>ResumeGeenie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